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8" w:type="pct"/>
        <w:jc w:val="center"/>
        <w:tblInd w:w="-213" w:type="dxa"/>
        <w:shd w:val="clear" w:color="auto" w:fill="FFFFFF"/>
        <w:tblCellMar>
          <w:left w:w="0" w:type="dxa"/>
          <w:right w:w="0" w:type="dxa"/>
        </w:tblCellMar>
        <w:tblLook w:val="04A0" w:firstRow="1" w:lastRow="0" w:firstColumn="1" w:lastColumn="0" w:noHBand="0" w:noVBand="1"/>
      </w:tblPr>
      <w:tblGrid>
        <w:gridCol w:w="8512"/>
        <w:gridCol w:w="7"/>
      </w:tblGrid>
      <w:tr w:rsidR="0000736D" w:rsidRPr="0000736D" w:rsidTr="009858C2">
        <w:trPr>
          <w:gridAfter w:val="1"/>
          <w:wAfter w:w="4" w:type="pct"/>
          <w:jc w:val="center"/>
        </w:trPr>
        <w:tc>
          <w:tcPr>
            <w:tcW w:w="4996" w:type="pct"/>
            <w:shd w:val="clear" w:color="auto" w:fill="FFFFFF"/>
            <w:vAlign w:val="center"/>
            <w:hideMark/>
          </w:tcPr>
          <w:p w:rsidR="0000736D" w:rsidRPr="00024199" w:rsidRDefault="0000736D" w:rsidP="0000736D">
            <w:pPr>
              <w:widowControl/>
              <w:spacing w:line="360" w:lineRule="atLeast"/>
              <w:jc w:val="center"/>
              <w:rPr>
                <w:rFonts w:ascii="瀹��" w:eastAsia="瀹��" w:hAnsi="宋体" w:cs="宋体"/>
                <w:b/>
                <w:bCs/>
                <w:color w:val="000000"/>
                <w:kern w:val="0"/>
                <w:sz w:val="44"/>
                <w:szCs w:val="44"/>
              </w:rPr>
            </w:pPr>
            <w:bookmarkStart w:id="0" w:name="_GoBack"/>
            <w:r w:rsidRPr="00024199">
              <w:rPr>
                <w:rFonts w:ascii="瀹��" w:eastAsia="瀹��" w:hAnsi="宋体" w:cs="宋体" w:hint="eastAsia"/>
                <w:b/>
                <w:bCs/>
                <w:color w:val="333333"/>
                <w:kern w:val="0"/>
                <w:sz w:val="44"/>
                <w:szCs w:val="44"/>
              </w:rPr>
              <w:t>工程教育专业认证工作计划</w:t>
            </w:r>
            <w:bookmarkEnd w:id="0"/>
          </w:p>
        </w:tc>
      </w:tr>
      <w:tr w:rsidR="0000736D" w:rsidRPr="0000736D" w:rsidTr="0000736D">
        <w:trPr>
          <w:trHeight w:val="15"/>
          <w:jc w:val="center"/>
        </w:trPr>
        <w:tc>
          <w:tcPr>
            <w:tcW w:w="5000" w:type="pct"/>
            <w:gridSpan w:val="2"/>
            <w:shd w:val="clear" w:color="auto" w:fill="FFFFFF"/>
            <w:vAlign w:val="center"/>
            <w:hideMark/>
          </w:tcPr>
          <w:p w:rsidR="0000736D" w:rsidRPr="0000736D" w:rsidRDefault="0000736D" w:rsidP="0000736D">
            <w:pPr>
              <w:widowControl/>
              <w:spacing w:line="330" w:lineRule="atLeast"/>
              <w:jc w:val="left"/>
              <w:rPr>
                <w:rFonts w:ascii="瀹��" w:eastAsia="瀹��" w:hAnsi="宋体" w:cs="宋体"/>
                <w:color w:val="000000"/>
                <w:kern w:val="0"/>
                <w:sz w:val="2"/>
                <w:szCs w:val="18"/>
              </w:rPr>
            </w:pPr>
          </w:p>
        </w:tc>
      </w:tr>
      <w:tr w:rsidR="0000736D" w:rsidRPr="0000736D" w:rsidTr="009858C2">
        <w:trPr>
          <w:jc w:val="center"/>
        </w:trPr>
        <w:tc>
          <w:tcPr>
            <w:tcW w:w="4996" w:type="pct"/>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12"/>
            </w:tblGrid>
            <w:tr w:rsidR="0000736D" w:rsidRPr="0000736D">
              <w:trPr>
                <w:jc w:val="center"/>
              </w:trPr>
              <w:tc>
                <w:tcPr>
                  <w:tcW w:w="0" w:type="auto"/>
                  <w:vAlign w:val="center"/>
                  <w:hideMark/>
                </w:tcPr>
                <w:p w:rsidR="0000736D" w:rsidRPr="0000736D" w:rsidRDefault="0000736D" w:rsidP="0000736D">
                  <w:pPr>
                    <w:widowControl/>
                    <w:jc w:val="center"/>
                    <w:rPr>
                      <w:rFonts w:ascii="宋体" w:eastAsia="宋体" w:hAnsi="宋体" w:cs="宋体"/>
                      <w:kern w:val="0"/>
                      <w:sz w:val="18"/>
                      <w:szCs w:val="18"/>
                    </w:rPr>
                  </w:pPr>
                  <w:r w:rsidRPr="0000736D">
                    <w:rPr>
                      <w:rFonts w:ascii="宋体" w:eastAsia="宋体" w:hAnsi="宋体" w:cs="宋体"/>
                      <w:kern w:val="0"/>
                      <w:sz w:val="18"/>
                      <w:szCs w:val="18"/>
                    </w:rPr>
                    <w:t>发布时间: 2018-03-08 　作者：</w:t>
                  </w:r>
                </w:p>
              </w:tc>
            </w:tr>
          </w:tbl>
          <w:p w:rsidR="0000736D" w:rsidRPr="0000736D" w:rsidRDefault="0000736D" w:rsidP="0000736D">
            <w:pPr>
              <w:widowControl/>
              <w:spacing w:line="330" w:lineRule="atLeast"/>
              <w:jc w:val="left"/>
              <w:rPr>
                <w:rFonts w:ascii="瀹��" w:eastAsia="瀹��" w:hAnsi="宋体" w:cs="宋体"/>
                <w:vanish/>
                <w:color w:val="000000"/>
                <w:kern w:val="0"/>
                <w:sz w:val="18"/>
                <w:szCs w:val="18"/>
              </w:rPr>
            </w:pPr>
          </w:p>
          <w:tbl>
            <w:tblPr>
              <w:tblW w:w="5000" w:type="pct"/>
              <w:jc w:val="center"/>
              <w:tblCellMar>
                <w:left w:w="0" w:type="dxa"/>
                <w:right w:w="0" w:type="dxa"/>
              </w:tblCellMar>
              <w:tblLook w:val="04A0" w:firstRow="1" w:lastRow="0" w:firstColumn="1" w:lastColumn="0" w:noHBand="0" w:noVBand="1"/>
            </w:tblPr>
            <w:tblGrid>
              <w:gridCol w:w="8512"/>
            </w:tblGrid>
            <w:tr w:rsidR="0000736D" w:rsidRPr="0000736D">
              <w:trPr>
                <w:jc w:val="center"/>
              </w:trPr>
              <w:tc>
                <w:tcPr>
                  <w:tcW w:w="0" w:type="auto"/>
                  <w:vAlign w:val="center"/>
                  <w:hideMark/>
                </w:tcPr>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为全面推进工程教育专业认证工作，进一步加强专业建设，提高工程教育人才培养质量，增强毕业生就业竞争力，结合我校工</w:t>
                  </w:r>
                  <w:proofErr w:type="gramStart"/>
                  <w:r w:rsidRPr="0000736D">
                    <w:rPr>
                      <w:rFonts w:ascii="楷体" w:eastAsia="楷体" w:hAnsi="楷体" w:cs="宋体" w:hint="eastAsia"/>
                      <w:kern w:val="0"/>
                      <w:sz w:val="27"/>
                      <w:szCs w:val="27"/>
                    </w:rPr>
                    <w:t>程教育</w:t>
                  </w:r>
                  <w:proofErr w:type="gramEnd"/>
                  <w:r w:rsidRPr="0000736D">
                    <w:rPr>
                      <w:rFonts w:ascii="楷体" w:eastAsia="楷体" w:hAnsi="楷体" w:cs="宋体" w:hint="eastAsia"/>
                      <w:kern w:val="0"/>
                      <w:sz w:val="27"/>
                      <w:szCs w:val="27"/>
                    </w:rPr>
                    <w:t>专业发展现状，特对2015年制定的《工程教育专业认证工作计划》予以修订。</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一、工作思路</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以推进专业认证工作为契机，按照工程教育认证标准，充分把握产出导向、以学生为中心、持续改进的认证理念，系统地开展专业建设、课程建设和实验室建设，完善专业教育体系，依托专业认证工作推进我校工</w:t>
                  </w:r>
                  <w:proofErr w:type="gramStart"/>
                  <w:r w:rsidRPr="0000736D">
                    <w:rPr>
                      <w:rFonts w:ascii="楷体" w:eastAsia="楷体" w:hAnsi="楷体" w:cs="宋体" w:hint="eastAsia"/>
                      <w:kern w:val="0"/>
                      <w:sz w:val="27"/>
                      <w:szCs w:val="27"/>
                    </w:rPr>
                    <w:t>程教育</w:t>
                  </w:r>
                  <w:proofErr w:type="gramEnd"/>
                  <w:r w:rsidRPr="0000736D">
                    <w:rPr>
                      <w:rFonts w:ascii="楷体" w:eastAsia="楷体" w:hAnsi="楷体" w:cs="宋体" w:hint="eastAsia"/>
                      <w:kern w:val="0"/>
                      <w:sz w:val="27"/>
                      <w:szCs w:val="27"/>
                    </w:rPr>
                    <w:t>改革，提高工程人才培养质量。</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二、实施计划</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1.根据国家专业认证工作总体要求，结合我校实际，争取到“十三五”末，所有符合条件的工科专业都要提交申请，保证至少有15个专业通过认证，所有工科专业都要建立起基于OBE（产出导向）的专业教育体系。</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2．党委教师工作部、教师教学发展中心按照全校专业认证计划（见附件）对专业认证工作进行总体统筹，加强组织协调。</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3．相关学院要成立专业认证工作组织机构，加强对专业认证工作的统筹，认真制定实施本学院专业认证工作计划，确保本学院专业认证工作进度安排，积极推进本学院专业认证工作。</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lastRenderedPageBreak/>
                    <w:t>4．有关专业要明确专业认证工作负责人，严格按照我国工程教育质量标准及专业补充标准，积极与相关专业分委会秘书处进行联系，把握有关要求，扎扎实实开展自评自建工作，形成持续改进的质量保障机制，注重做好过程性材料积累等各项工作。对在专业认证准备过程中发现的问题及时加以整改，对需要协调解决的问题及时向学院及相关职能部门反映。</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5．专业通过认证以后要继续按照专业认证有关要求加强后续建设工作，不断提高专业教育教学质量，在认证有效期届满前一年重新提出认证申请，保证认证有效期的连续性。</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三、保障措施</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1.学校对申请参加认证的专业按照教学建设项目的形式保障改革与建设经费投入，专业认证项目的投入论证由学院提出，由教务处审核并推动落实。</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2．学校对于每个进行认证的专业划拨20万元经费进行重点支持（对计划申报认证的专业在申报认证和获准认证时分别拨付10万元），用于培训、调研、现场考查、资料印制等有关组织准备工作。</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sidRPr="0000736D">
                    <w:rPr>
                      <w:rFonts w:ascii="楷体" w:eastAsia="楷体" w:hAnsi="楷体" w:cs="宋体" w:hint="eastAsia"/>
                      <w:kern w:val="0"/>
                      <w:sz w:val="27"/>
                      <w:szCs w:val="27"/>
                    </w:rPr>
                    <w:t>3．各相关职能部门要全力支持专业认证工作，对照工程教育认证标准，认真研究所承担的工作，建立相关机制，并切实加以执行。</w:t>
                  </w:r>
                </w:p>
                <w:p w:rsidR="0000736D" w:rsidRPr="0000736D" w:rsidRDefault="0000736D" w:rsidP="0000736D">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64E4021C" wp14:editId="1A31DC0B">
                        <wp:extent cx="152400" cy="152400"/>
                        <wp:effectExtent l="0" t="0" r="0" b="0"/>
                        <wp:docPr id="1" name="图片 1" descr="http://jgb.u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gb.upc.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00736D">
                      <w:rPr>
                        <w:rFonts w:ascii="楷体" w:eastAsia="楷体" w:hAnsi="楷体" w:cs="宋体" w:hint="eastAsia"/>
                        <w:color w:val="333333"/>
                        <w:kern w:val="0"/>
                        <w:sz w:val="27"/>
                        <w:szCs w:val="27"/>
                        <w:u w:val="single"/>
                      </w:rPr>
                      <w:t>附件：学校工程教育专业认证申报工作计划表.docx</w:t>
                    </w:r>
                  </w:hyperlink>
                </w:p>
                <w:p w:rsidR="0000736D" w:rsidRPr="0000736D" w:rsidRDefault="0000736D" w:rsidP="0000736D">
                  <w:pPr>
                    <w:widowControl/>
                    <w:adjustRightInd w:val="0"/>
                    <w:snapToGrid w:val="0"/>
                    <w:jc w:val="left"/>
                    <w:rPr>
                      <w:rFonts w:ascii="宋体" w:eastAsia="宋体" w:hAnsi="宋体" w:cs="宋体"/>
                      <w:kern w:val="0"/>
                      <w:sz w:val="24"/>
                      <w:szCs w:val="24"/>
                    </w:rPr>
                  </w:pP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党委教师工作部、教师教学发展中</w:t>
                  </w:r>
                  <w:r>
                    <w:rPr>
                      <w:rFonts w:ascii="楷体" w:eastAsia="楷体" w:hAnsi="楷体" w:cs="宋体" w:hint="eastAsia"/>
                      <w:kern w:val="0"/>
                      <w:sz w:val="27"/>
                      <w:szCs w:val="27"/>
                    </w:rPr>
                    <w:t>心</w:t>
                  </w:r>
                  <w:proofErr w:type="gramStart"/>
                  <w:r>
                    <w:rPr>
                      <w:rFonts w:ascii="楷体" w:eastAsia="楷体" w:hAnsi="楷体" w:cs="宋体" w:hint="eastAsia"/>
                      <w:kern w:val="0"/>
                      <w:sz w:val="27"/>
                      <w:szCs w:val="27"/>
                    </w:rPr>
                    <w:t>心</w:t>
                  </w:r>
                  <w:proofErr w:type="gramEnd"/>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 xml:space="preserve"> </w:t>
                  </w:r>
                  <w:r w:rsidRPr="0000736D">
                    <w:rPr>
                      <w:rFonts w:ascii="宋体" w:eastAsia="宋体" w:hAnsi="宋体" w:cs="宋体" w:hint="eastAsia"/>
                      <w:kern w:val="0"/>
                      <w:sz w:val="27"/>
                      <w:szCs w:val="27"/>
                    </w:rPr>
                    <w:t> </w:t>
                  </w:r>
                  <w:r w:rsidRPr="0000736D">
                    <w:rPr>
                      <w:rFonts w:ascii="楷体" w:eastAsia="楷体" w:hAnsi="楷体" w:cs="宋体" w:hint="eastAsia"/>
                      <w:kern w:val="0"/>
                      <w:sz w:val="27"/>
                      <w:szCs w:val="27"/>
                    </w:rPr>
                    <w:t>2018年3月4日</w:t>
                  </w:r>
                </w:p>
              </w:tc>
            </w:tr>
          </w:tbl>
          <w:p w:rsidR="0000736D" w:rsidRPr="0000736D" w:rsidRDefault="0000736D" w:rsidP="0000736D">
            <w:pPr>
              <w:widowControl/>
              <w:spacing w:line="330" w:lineRule="atLeast"/>
              <w:jc w:val="left"/>
              <w:rPr>
                <w:rFonts w:ascii="瀹��" w:eastAsia="瀹��" w:hAnsi="宋体" w:cs="宋体"/>
                <w:color w:val="000000"/>
                <w:kern w:val="0"/>
                <w:sz w:val="18"/>
                <w:szCs w:val="18"/>
              </w:rPr>
            </w:pPr>
          </w:p>
        </w:tc>
        <w:tc>
          <w:tcPr>
            <w:tcW w:w="0" w:type="auto"/>
            <w:shd w:val="clear" w:color="auto" w:fill="FFFFFF"/>
            <w:vAlign w:val="center"/>
            <w:hideMark/>
          </w:tcPr>
          <w:p w:rsidR="0000736D" w:rsidRPr="0000736D" w:rsidRDefault="0000736D" w:rsidP="0000736D">
            <w:pPr>
              <w:widowControl/>
              <w:jc w:val="left"/>
              <w:rPr>
                <w:rFonts w:ascii="Times New Roman" w:eastAsia="Times New Roman" w:hAnsi="Times New Roman" w:cs="Times New Roman"/>
                <w:kern w:val="0"/>
                <w:sz w:val="20"/>
                <w:szCs w:val="20"/>
              </w:rPr>
            </w:pPr>
          </w:p>
        </w:tc>
      </w:tr>
    </w:tbl>
    <w:p w:rsidR="009858C2" w:rsidRDefault="009858C2" w:rsidP="009858C2">
      <w:pPr>
        <w:jc w:val="left"/>
        <w:rPr>
          <w:b/>
          <w:sz w:val="32"/>
          <w:szCs w:val="32"/>
        </w:rPr>
      </w:pPr>
      <w:r>
        <w:rPr>
          <w:rFonts w:hint="eastAsia"/>
          <w:b/>
          <w:sz w:val="32"/>
          <w:szCs w:val="32"/>
        </w:rPr>
        <w:lastRenderedPageBreak/>
        <w:t>附件：</w:t>
      </w:r>
    </w:p>
    <w:p w:rsidR="009858C2" w:rsidRDefault="009858C2" w:rsidP="009858C2">
      <w:pPr>
        <w:spacing w:afterLines="30" w:after="93"/>
        <w:jc w:val="center"/>
        <w:rPr>
          <w:b/>
          <w:sz w:val="32"/>
          <w:szCs w:val="32"/>
        </w:rPr>
      </w:pPr>
      <w:r>
        <w:rPr>
          <w:rFonts w:hint="eastAsia"/>
          <w:b/>
          <w:sz w:val="32"/>
          <w:szCs w:val="32"/>
        </w:rPr>
        <w:t>学校工程教育专业认证申报工作计划表（</w:t>
      </w:r>
      <w:r>
        <w:rPr>
          <w:b/>
          <w:sz w:val="32"/>
          <w:szCs w:val="32"/>
        </w:rPr>
        <w:t>2018-2020</w:t>
      </w:r>
      <w:r>
        <w:rPr>
          <w:rFonts w:hint="eastAsia"/>
          <w:b/>
          <w:sz w:val="32"/>
          <w:szCs w:val="32"/>
        </w:rPr>
        <w:t>）</w:t>
      </w:r>
    </w:p>
    <w:tbl>
      <w:tblPr>
        <w:tblW w:w="9072" w:type="dxa"/>
        <w:tblInd w:w="108" w:type="dxa"/>
        <w:tblLook w:val="04A0" w:firstRow="1" w:lastRow="0" w:firstColumn="1" w:lastColumn="0" w:noHBand="0" w:noVBand="1"/>
      </w:tblPr>
      <w:tblGrid>
        <w:gridCol w:w="590"/>
        <w:gridCol w:w="3627"/>
        <w:gridCol w:w="1595"/>
        <w:gridCol w:w="3260"/>
      </w:tblGrid>
      <w:tr w:rsidR="009858C2" w:rsidTr="009858C2">
        <w:trPr>
          <w:trHeight w:val="496"/>
        </w:trPr>
        <w:tc>
          <w:tcPr>
            <w:tcW w:w="590" w:type="dxa"/>
            <w:tcBorders>
              <w:top w:val="single" w:sz="4" w:space="0" w:color="auto"/>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序号</w:t>
            </w:r>
          </w:p>
        </w:tc>
        <w:tc>
          <w:tcPr>
            <w:tcW w:w="3627"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专业名称</w:t>
            </w:r>
          </w:p>
        </w:tc>
        <w:tc>
          <w:tcPr>
            <w:tcW w:w="1595"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拟申报时间</w:t>
            </w:r>
          </w:p>
        </w:tc>
        <w:tc>
          <w:tcPr>
            <w:tcW w:w="3260" w:type="dxa"/>
            <w:tcBorders>
              <w:top w:val="single" w:sz="4" w:space="0" w:color="auto"/>
              <w:left w:val="nil"/>
              <w:bottom w:val="single" w:sz="4" w:space="0" w:color="auto"/>
              <w:right w:val="single" w:sz="4" w:space="0" w:color="auto"/>
            </w:tcBorders>
            <w:noWrap/>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所在学院</w:t>
            </w:r>
          </w:p>
        </w:tc>
      </w:tr>
      <w:tr w:rsidR="009858C2" w:rsidTr="009858C2">
        <w:trPr>
          <w:trHeight w:val="340"/>
        </w:trPr>
        <w:tc>
          <w:tcPr>
            <w:tcW w:w="590" w:type="dxa"/>
            <w:tcBorders>
              <w:top w:val="single" w:sz="4" w:space="0" w:color="auto"/>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1</w:t>
            </w:r>
          </w:p>
        </w:tc>
        <w:tc>
          <w:tcPr>
            <w:tcW w:w="3627"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rPr>
                <w:rFonts w:ascii="黑体" w:eastAsia="黑体" w:hAnsi="黑体" w:cs="Times New Roman"/>
                <w:sz w:val="24"/>
                <w:szCs w:val="24"/>
              </w:rPr>
            </w:pPr>
            <w:r>
              <w:rPr>
                <w:rFonts w:hint="eastAsia"/>
                <w:sz w:val="24"/>
                <w:szCs w:val="24"/>
              </w:rPr>
              <w:t>测绘工程</w:t>
            </w:r>
          </w:p>
        </w:tc>
        <w:tc>
          <w:tcPr>
            <w:tcW w:w="1595" w:type="dxa"/>
            <w:vMerge w:val="restart"/>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sz w:val="24"/>
                <w:szCs w:val="24"/>
              </w:rPr>
              <w:t>2018</w:t>
            </w:r>
            <w:r>
              <w:rPr>
                <w:rFonts w:hint="eastAsia"/>
                <w:sz w:val="24"/>
                <w:szCs w:val="24"/>
              </w:rPr>
              <w:t>年</w:t>
            </w:r>
          </w:p>
        </w:tc>
        <w:tc>
          <w:tcPr>
            <w:tcW w:w="3260" w:type="dxa"/>
            <w:tcBorders>
              <w:top w:val="single" w:sz="4" w:space="0" w:color="auto"/>
              <w:left w:val="nil"/>
              <w:bottom w:val="single" w:sz="4" w:space="0" w:color="auto"/>
              <w:right w:val="single" w:sz="4" w:space="0" w:color="auto"/>
            </w:tcBorders>
            <w:noWrap/>
            <w:vAlign w:val="center"/>
            <w:hideMark/>
          </w:tcPr>
          <w:p w:rsidR="009858C2" w:rsidRDefault="009858C2">
            <w:pPr>
              <w:spacing w:line="400" w:lineRule="exact"/>
              <w:jc w:val="center"/>
              <w:rPr>
                <w:rFonts w:ascii="黑体" w:eastAsia="黑体" w:hAnsi="黑体" w:cs="Times New Roman"/>
                <w:sz w:val="24"/>
                <w:szCs w:val="24"/>
              </w:rPr>
            </w:pPr>
            <w:r>
              <w:rPr>
                <w:rFonts w:hint="eastAsia"/>
                <w:sz w:val="24"/>
                <w:szCs w:val="24"/>
              </w:rPr>
              <w:t>地球科学与技术学院</w:t>
            </w:r>
          </w:p>
        </w:tc>
      </w:tr>
      <w:tr w:rsidR="009858C2" w:rsidTr="009858C2">
        <w:trPr>
          <w:trHeight w:val="340"/>
        </w:trPr>
        <w:tc>
          <w:tcPr>
            <w:tcW w:w="590" w:type="dxa"/>
            <w:tcBorders>
              <w:top w:val="single" w:sz="4" w:space="0" w:color="auto"/>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2</w:t>
            </w:r>
          </w:p>
        </w:tc>
        <w:tc>
          <w:tcPr>
            <w:tcW w:w="3627"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化学工程与工艺（三次认证）</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3260" w:type="dxa"/>
            <w:vMerge w:val="restart"/>
            <w:tcBorders>
              <w:top w:val="single" w:sz="4" w:space="0" w:color="auto"/>
              <w:left w:val="nil"/>
              <w:bottom w:val="single" w:sz="4" w:space="0" w:color="auto"/>
              <w:right w:val="single" w:sz="4" w:space="0" w:color="auto"/>
            </w:tcBorders>
            <w:noWrap/>
            <w:vAlign w:val="center"/>
            <w:hideMark/>
          </w:tcPr>
          <w:p w:rsidR="009858C2" w:rsidRDefault="009858C2">
            <w:pPr>
              <w:spacing w:line="400" w:lineRule="exact"/>
              <w:jc w:val="center"/>
              <w:rPr>
                <w:rFonts w:eastAsia="宋体" w:cs="Times New Roman"/>
                <w:sz w:val="24"/>
                <w:szCs w:val="24"/>
              </w:rPr>
            </w:pPr>
            <w:r>
              <w:rPr>
                <w:rFonts w:hint="eastAsia"/>
                <w:sz w:val="24"/>
                <w:szCs w:val="24"/>
              </w:rPr>
              <w:t>化学工程学院</w:t>
            </w:r>
          </w:p>
        </w:tc>
      </w:tr>
      <w:tr w:rsidR="009858C2" w:rsidTr="009858C2">
        <w:trPr>
          <w:trHeight w:val="340"/>
        </w:trPr>
        <w:tc>
          <w:tcPr>
            <w:tcW w:w="590" w:type="dxa"/>
            <w:tcBorders>
              <w:top w:val="single" w:sz="4" w:space="0" w:color="auto"/>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ascii="黑体" w:eastAsia="黑体" w:hAnsi="黑体" w:cs="Times New Roman"/>
                <w:sz w:val="24"/>
                <w:szCs w:val="24"/>
              </w:rPr>
            </w:pPr>
            <w:r>
              <w:rPr>
                <w:rFonts w:ascii="黑体" w:eastAsia="黑体" w:hAnsi="黑体" w:hint="eastAsia"/>
                <w:sz w:val="24"/>
                <w:szCs w:val="24"/>
              </w:rPr>
              <w:t>3</w:t>
            </w:r>
          </w:p>
        </w:tc>
        <w:tc>
          <w:tcPr>
            <w:tcW w:w="3627"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环境工程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4</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材料成型及控制工程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机电工程学院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5</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油气储运工程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3260" w:type="dxa"/>
            <w:vMerge w:val="restart"/>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储运与建筑工程学院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6</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土木工程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0" w:type="auto"/>
            <w:vMerge/>
            <w:tcBorders>
              <w:top w:val="nil"/>
              <w:left w:val="nil"/>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7</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电子信息工程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信息与控制工程学院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8</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计算机科学与技术</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3260" w:type="dxa"/>
            <w:vMerge w:val="restart"/>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计算机与通信工程学院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9</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软件工程</w:t>
            </w: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ascii="黑体" w:eastAsia="黑体" w:hAnsi="黑体" w:cs="Times New Roman"/>
                <w:sz w:val="24"/>
                <w:szCs w:val="24"/>
              </w:rPr>
            </w:pPr>
          </w:p>
        </w:tc>
        <w:tc>
          <w:tcPr>
            <w:tcW w:w="0" w:type="auto"/>
            <w:vMerge/>
            <w:tcBorders>
              <w:top w:val="nil"/>
              <w:left w:val="nil"/>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r>
      <w:tr w:rsidR="009858C2" w:rsidTr="009858C2">
        <w:trPr>
          <w:trHeight w:val="396"/>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10</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材料科学与工程</w:t>
            </w:r>
          </w:p>
        </w:tc>
        <w:tc>
          <w:tcPr>
            <w:tcW w:w="1595" w:type="dxa"/>
            <w:vMerge w:val="restart"/>
            <w:tcBorders>
              <w:top w:val="single" w:sz="4" w:space="0" w:color="auto"/>
              <w:left w:val="single" w:sz="4" w:space="0" w:color="auto"/>
              <w:bottom w:val="single" w:sz="4" w:space="0" w:color="000000"/>
              <w:right w:val="single" w:sz="4" w:space="0" w:color="auto"/>
            </w:tcBorders>
            <w:vAlign w:val="center"/>
            <w:hideMark/>
          </w:tcPr>
          <w:p w:rsidR="009858C2" w:rsidRDefault="009858C2">
            <w:pPr>
              <w:spacing w:line="400" w:lineRule="exact"/>
              <w:jc w:val="center"/>
              <w:rPr>
                <w:rFonts w:eastAsia="宋体" w:cs="Times New Roman"/>
                <w:sz w:val="24"/>
                <w:szCs w:val="24"/>
              </w:rPr>
            </w:pPr>
            <w:r>
              <w:rPr>
                <w:sz w:val="24"/>
                <w:szCs w:val="24"/>
              </w:rPr>
              <w:t>2019</w:t>
            </w:r>
            <w:r>
              <w:rPr>
                <w:rFonts w:hint="eastAsia"/>
                <w:sz w:val="24"/>
                <w:szCs w:val="24"/>
              </w:rPr>
              <w:t>年</w:t>
            </w: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机电工程学院</w:t>
            </w:r>
          </w:p>
        </w:tc>
      </w:tr>
      <w:tr w:rsidR="009858C2" w:rsidTr="009858C2">
        <w:trPr>
          <w:trHeight w:val="340"/>
        </w:trPr>
        <w:tc>
          <w:tcPr>
            <w:tcW w:w="590" w:type="dxa"/>
            <w:tcBorders>
              <w:top w:val="single" w:sz="4" w:space="0" w:color="auto"/>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11</w:t>
            </w:r>
          </w:p>
        </w:tc>
        <w:tc>
          <w:tcPr>
            <w:tcW w:w="3627"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建筑环境与能源应用工程</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储运与建筑工程学院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12</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自动化（二次认证）</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vMerge w:val="restart"/>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信息与控制工程学院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13</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测控技术与仪器</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58C2" w:rsidRDefault="009858C2">
            <w:pPr>
              <w:widowControl/>
              <w:jc w:val="left"/>
              <w:rPr>
                <w:rFonts w:eastAsia="宋体" w:cs="Times New Roman"/>
                <w:sz w:val="24"/>
                <w:szCs w:val="24"/>
              </w:rPr>
            </w:pPr>
          </w:p>
        </w:tc>
        <w:tc>
          <w:tcPr>
            <w:tcW w:w="0" w:type="auto"/>
            <w:vMerge/>
            <w:tcBorders>
              <w:top w:val="nil"/>
              <w:left w:val="nil"/>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14</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通信工程</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计算机与通信工程学院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15</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光电信息科学与工程</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理学院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16</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船舶与海洋工程</w:t>
            </w:r>
          </w:p>
        </w:tc>
        <w:tc>
          <w:tcPr>
            <w:tcW w:w="1595" w:type="dxa"/>
            <w:vMerge w:val="restart"/>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sz w:val="24"/>
                <w:szCs w:val="24"/>
              </w:rPr>
              <w:t>2020</w:t>
            </w:r>
            <w:r>
              <w:rPr>
                <w:rFonts w:hint="eastAsia"/>
                <w:sz w:val="24"/>
                <w:szCs w:val="24"/>
              </w:rPr>
              <w:t>年</w:t>
            </w: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石油工程学院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17</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环保设备工程</w:t>
            </w:r>
            <w:r>
              <w:rPr>
                <w:sz w:val="24"/>
                <w:szCs w:val="24"/>
              </w:rPr>
              <w:t>(2010</w:t>
            </w:r>
            <w:r>
              <w:rPr>
                <w:rFonts w:hint="eastAsia"/>
                <w:sz w:val="24"/>
                <w:szCs w:val="24"/>
              </w:rPr>
              <w:t>年新专业</w:t>
            </w:r>
            <w:r>
              <w:rPr>
                <w:sz w:val="24"/>
                <w:szCs w:val="24"/>
              </w:rPr>
              <w:t>)</w:t>
            </w:r>
          </w:p>
        </w:tc>
        <w:tc>
          <w:tcPr>
            <w:tcW w:w="0" w:type="auto"/>
            <w:vMerge/>
            <w:tcBorders>
              <w:top w:val="nil"/>
              <w:left w:val="single" w:sz="4" w:space="0" w:color="auto"/>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tcBorders>
              <w:top w:val="nil"/>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化学工程学院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18</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车辆工程</w:t>
            </w:r>
          </w:p>
        </w:tc>
        <w:tc>
          <w:tcPr>
            <w:tcW w:w="0" w:type="auto"/>
            <w:vMerge/>
            <w:tcBorders>
              <w:top w:val="nil"/>
              <w:left w:val="single" w:sz="4" w:space="0" w:color="auto"/>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机电工程学院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19</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能源与动力工程</w:t>
            </w:r>
          </w:p>
        </w:tc>
        <w:tc>
          <w:tcPr>
            <w:tcW w:w="0" w:type="auto"/>
            <w:vMerge/>
            <w:tcBorders>
              <w:top w:val="nil"/>
              <w:left w:val="single" w:sz="4" w:space="0" w:color="auto"/>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c>
          <w:tcPr>
            <w:tcW w:w="3260" w:type="dxa"/>
            <w:vMerge w:val="restart"/>
            <w:tcBorders>
              <w:top w:val="single" w:sz="4" w:space="0" w:color="auto"/>
              <w:left w:val="nil"/>
              <w:bottom w:val="single" w:sz="4" w:space="0" w:color="auto"/>
              <w:right w:val="single" w:sz="4" w:space="0" w:color="auto"/>
            </w:tcBorders>
            <w:vAlign w:val="center"/>
            <w:hideMark/>
          </w:tcPr>
          <w:p w:rsidR="009858C2" w:rsidRDefault="009858C2">
            <w:pPr>
              <w:spacing w:line="400" w:lineRule="exact"/>
              <w:jc w:val="center"/>
              <w:rPr>
                <w:rFonts w:eastAsia="宋体" w:cs="Times New Roman"/>
                <w:sz w:val="24"/>
                <w:szCs w:val="24"/>
              </w:rPr>
            </w:pPr>
            <w:r>
              <w:rPr>
                <w:rFonts w:hint="eastAsia"/>
                <w:sz w:val="24"/>
                <w:szCs w:val="24"/>
              </w:rPr>
              <w:t>储运与建筑工程学院</w:t>
            </w:r>
          </w:p>
        </w:tc>
      </w:tr>
      <w:tr w:rsidR="009858C2" w:rsidTr="009858C2">
        <w:trPr>
          <w:trHeight w:val="340"/>
        </w:trPr>
        <w:tc>
          <w:tcPr>
            <w:tcW w:w="590" w:type="dxa"/>
            <w:tcBorders>
              <w:top w:val="nil"/>
              <w:left w:val="single" w:sz="4" w:space="0" w:color="auto"/>
              <w:bottom w:val="single" w:sz="4" w:space="0" w:color="auto"/>
              <w:right w:val="single" w:sz="4" w:space="0" w:color="auto"/>
            </w:tcBorders>
            <w:vAlign w:val="center"/>
            <w:hideMark/>
          </w:tcPr>
          <w:p w:rsidR="009858C2" w:rsidRDefault="009858C2">
            <w:pPr>
              <w:spacing w:line="400" w:lineRule="exact"/>
              <w:jc w:val="center"/>
              <w:rPr>
                <w:rFonts w:eastAsia="宋体" w:cs="Times New Roman"/>
                <w:b/>
                <w:bCs/>
                <w:sz w:val="24"/>
                <w:szCs w:val="24"/>
              </w:rPr>
            </w:pPr>
            <w:r>
              <w:rPr>
                <w:b/>
                <w:bCs/>
                <w:sz w:val="24"/>
                <w:szCs w:val="24"/>
              </w:rPr>
              <w:t>20</w:t>
            </w:r>
          </w:p>
        </w:tc>
        <w:tc>
          <w:tcPr>
            <w:tcW w:w="3627" w:type="dxa"/>
            <w:tcBorders>
              <w:top w:val="nil"/>
              <w:left w:val="nil"/>
              <w:bottom w:val="single" w:sz="4" w:space="0" w:color="auto"/>
              <w:right w:val="single" w:sz="4" w:space="0" w:color="auto"/>
            </w:tcBorders>
            <w:vAlign w:val="center"/>
            <w:hideMark/>
          </w:tcPr>
          <w:p w:rsidR="009858C2" w:rsidRDefault="009858C2">
            <w:pPr>
              <w:spacing w:line="400" w:lineRule="exact"/>
              <w:rPr>
                <w:rFonts w:eastAsia="宋体" w:cs="Times New Roman"/>
                <w:sz w:val="24"/>
                <w:szCs w:val="24"/>
              </w:rPr>
            </w:pPr>
            <w:r>
              <w:rPr>
                <w:rFonts w:hint="eastAsia"/>
                <w:sz w:val="24"/>
                <w:szCs w:val="24"/>
              </w:rPr>
              <w:t>建筑学</w:t>
            </w:r>
          </w:p>
        </w:tc>
        <w:tc>
          <w:tcPr>
            <w:tcW w:w="0" w:type="auto"/>
            <w:vMerge/>
            <w:tcBorders>
              <w:top w:val="nil"/>
              <w:left w:val="single" w:sz="4" w:space="0" w:color="auto"/>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9858C2" w:rsidRDefault="009858C2">
            <w:pPr>
              <w:widowControl/>
              <w:jc w:val="left"/>
              <w:rPr>
                <w:rFonts w:eastAsia="宋体" w:cs="Times New Roman"/>
                <w:sz w:val="24"/>
                <w:szCs w:val="24"/>
              </w:rPr>
            </w:pPr>
          </w:p>
        </w:tc>
      </w:tr>
    </w:tbl>
    <w:p w:rsidR="009858C2" w:rsidRDefault="009858C2" w:rsidP="009858C2">
      <w:pPr>
        <w:spacing w:beforeLines="50" w:before="156" w:line="400" w:lineRule="exact"/>
        <w:rPr>
          <w:rFonts w:ascii="Calibri" w:hAnsi="Calibri" w:cs="Times New Roman"/>
          <w:sz w:val="24"/>
          <w:szCs w:val="24"/>
        </w:rPr>
      </w:pPr>
      <w:r>
        <w:rPr>
          <w:rFonts w:hint="eastAsia"/>
          <w:sz w:val="24"/>
          <w:szCs w:val="24"/>
        </w:rPr>
        <w:t>备注：</w:t>
      </w:r>
      <w:r>
        <w:rPr>
          <w:sz w:val="24"/>
          <w:szCs w:val="24"/>
        </w:rPr>
        <w:t>1</w:t>
      </w:r>
      <w:r>
        <w:rPr>
          <w:rFonts w:hint="eastAsia"/>
          <w:sz w:val="24"/>
          <w:szCs w:val="24"/>
        </w:rPr>
        <w:t>．第一年申请不成功的专业，第二年继续申请；</w:t>
      </w:r>
      <w:r>
        <w:rPr>
          <w:sz w:val="24"/>
          <w:szCs w:val="24"/>
        </w:rPr>
        <w:t xml:space="preserve"> </w:t>
      </w:r>
    </w:p>
    <w:p w:rsidR="009858C2" w:rsidRDefault="009858C2" w:rsidP="009858C2">
      <w:pPr>
        <w:spacing w:line="400" w:lineRule="exact"/>
        <w:ind w:firstLineChars="300" w:firstLine="720"/>
        <w:rPr>
          <w:sz w:val="24"/>
          <w:szCs w:val="24"/>
        </w:rPr>
      </w:pPr>
      <w:r>
        <w:rPr>
          <w:sz w:val="24"/>
          <w:szCs w:val="24"/>
        </w:rPr>
        <w:t>2</w:t>
      </w:r>
      <w:r>
        <w:rPr>
          <w:rFonts w:hint="eastAsia"/>
          <w:sz w:val="24"/>
          <w:szCs w:val="24"/>
        </w:rPr>
        <w:t>．根据建设情况，专业可提前申请；</w:t>
      </w:r>
    </w:p>
    <w:p w:rsidR="009858C2" w:rsidRDefault="009858C2" w:rsidP="009858C2">
      <w:pPr>
        <w:spacing w:line="400" w:lineRule="exact"/>
        <w:ind w:firstLineChars="300" w:firstLine="720"/>
        <w:rPr>
          <w:sz w:val="24"/>
          <w:szCs w:val="24"/>
        </w:rPr>
      </w:pPr>
      <w:r>
        <w:rPr>
          <w:sz w:val="24"/>
          <w:szCs w:val="24"/>
        </w:rPr>
        <w:t>3</w:t>
      </w:r>
      <w:r>
        <w:rPr>
          <w:rFonts w:hint="eastAsia"/>
          <w:sz w:val="24"/>
          <w:szCs w:val="24"/>
        </w:rPr>
        <w:t>．暂时不在专业认证范围内的专业在纳入专业认证范围后申请；</w:t>
      </w:r>
    </w:p>
    <w:p w:rsidR="009858C2" w:rsidRDefault="009858C2" w:rsidP="009858C2">
      <w:pPr>
        <w:spacing w:line="400" w:lineRule="exact"/>
        <w:ind w:firstLineChars="300" w:firstLine="720"/>
        <w:rPr>
          <w:sz w:val="24"/>
          <w:szCs w:val="24"/>
        </w:rPr>
      </w:pPr>
      <w:r>
        <w:rPr>
          <w:sz w:val="24"/>
          <w:szCs w:val="24"/>
        </w:rPr>
        <w:t xml:space="preserve">4. </w:t>
      </w:r>
      <w:r>
        <w:rPr>
          <w:rFonts w:hint="eastAsia"/>
          <w:sz w:val="24"/>
          <w:szCs w:val="24"/>
        </w:rPr>
        <w:t>海洋油气工程</w:t>
      </w:r>
      <w:r>
        <w:rPr>
          <w:sz w:val="24"/>
          <w:szCs w:val="24"/>
        </w:rPr>
        <w:t>(2012</w:t>
      </w:r>
      <w:r>
        <w:rPr>
          <w:rFonts w:hint="eastAsia"/>
          <w:sz w:val="24"/>
          <w:szCs w:val="24"/>
        </w:rPr>
        <w:t>年</w:t>
      </w:r>
      <w:r>
        <w:rPr>
          <w:sz w:val="24"/>
          <w:szCs w:val="24"/>
        </w:rPr>
        <w:t>)</w:t>
      </w:r>
      <w:r>
        <w:rPr>
          <w:rFonts w:hint="eastAsia"/>
          <w:sz w:val="24"/>
          <w:szCs w:val="24"/>
        </w:rPr>
        <w:t>、物联网工程（</w:t>
      </w:r>
      <w:r>
        <w:rPr>
          <w:sz w:val="24"/>
          <w:szCs w:val="24"/>
        </w:rPr>
        <w:t>2014</w:t>
      </w:r>
      <w:r>
        <w:rPr>
          <w:rFonts w:hint="eastAsia"/>
          <w:sz w:val="24"/>
          <w:szCs w:val="24"/>
        </w:rPr>
        <w:t>年）、机械工程（</w:t>
      </w:r>
      <w:r>
        <w:rPr>
          <w:sz w:val="24"/>
          <w:szCs w:val="24"/>
        </w:rPr>
        <w:t>2015</w:t>
      </w:r>
      <w:r>
        <w:rPr>
          <w:rFonts w:hint="eastAsia"/>
          <w:sz w:val="24"/>
          <w:szCs w:val="24"/>
        </w:rPr>
        <w:t>年）等新专业在满足条件后申请。</w:t>
      </w:r>
    </w:p>
    <w:p w:rsidR="00103330" w:rsidRPr="009858C2" w:rsidRDefault="00103330"/>
    <w:sectPr w:rsidR="00103330" w:rsidRPr="00985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B4"/>
    <w:rsid w:val="0000736D"/>
    <w:rsid w:val="00024199"/>
    <w:rsid w:val="00103330"/>
    <w:rsid w:val="009858C2"/>
    <w:rsid w:val="00D31633"/>
    <w:rsid w:val="00F6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00736D"/>
  </w:style>
  <w:style w:type="character" w:customStyle="1" w:styleId="style6">
    <w:name w:val="style6"/>
    <w:basedOn w:val="a0"/>
    <w:rsid w:val="0000736D"/>
  </w:style>
  <w:style w:type="character" w:customStyle="1" w:styleId="articlepublishdate">
    <w:name w:val="article_publishdate"/>
    <w:basedOn w:val="a0"/>
    <w:rsid w:val="0000736D"/>
  </w:style>
  <w:style w:type="paragraph" w:customStyle="1" w:styleId="ptextindent2">
    <w:name w:val="p_text_indent_2"/>
    <w:basedOn w:val="a"/>
    <w:rsid w:val="0000736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0736D"/>
    <w:rPr>
      <w:color w:val="0000FF"/>
      <w:u w:val="single"/>
    </w:rPr>
  </w:style>
  <w:style w:type="paragraph" w:styleId="a4">
    <w:name w:val="Balloon Text"/>
    <w:basedOn w:val="a"/>
    <w:link w:val="Char"/>
    <w:uiPriority w:val="99"/>
    <w:semiHidden/>
    <w:unhideWhenUsed/>
    <w:rsid w:val="0000736D"/>
    <w:rPr>
      <w:sz w:val="18"/>
      <w:szCs w:val="18"/>
    </w:rPr>
  </w:style>
  <w:style w:type="character" w:customStyle="1" w:styleId="Char">
    <w:name w:val="批注框文本 Char"/>
    <w:basedOn w:val="a0"/>
    <w:link w:val="a4"/>
    <w:uiPriority w:val="99"/>
    <w:semiHidden/>
    <w:rsid w:val="000073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00736D"/>
  </w:style>
  <w:style w:type="character" w:customStyle="1" w:styleId="style6">
    <w:name w:val="style6"/>
    <w:basedOn w:val="a0"/>
    <w:rsid w:val="0000736D"/>
  </w:style>
  <w:style w:type="character" w:customStyle="1" w:styleId="articlepublishdate">
    <w:name w:val="article_publishdate"/>
    <w:basedOn w:val="a0"/>
    <w:rsid w:val="0000736D"/>
  </w:style>
  <w:style w:type="paragraph" w:customStyle="1" w:styleId="ptextindent2">
    <w:name w:val="p_text_indent_2"/>
    <w:basedOn w:val="a"/>
    <w:rsid w:val="0000736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0736D"/>
    <w:rPr>
      <w:color w:val="0000FF"/>
      <w:u w:val="single"/>
    </w:rPr>
  </w:style>
  <w:style w:type="paragraph" w:styleId="a4">
    <w:name w:val="Balloon Text"/>
    <w:basedOn w:val="a"/>
    <w:link w:val="Char"/>
    <w:uiPriority w:val="99"/>
    <w:semiHidden/>
    <w:unhideWhenUsed/>
    <w:rsid w:val="0000736D"/>
    <w:rPr>
      <w:sz w:val="18"/>
      <w:szCs w:val="18"/>
    </w:rPr>
  </w:style>
  <w:style w:type="character" w:customStyle="1" w:styleId="Char">
    <w:name w:val="批注框文本 Char"/>
    <w:basedOn w:val="a0"/>
    <w:link w:val="a4"/>
    <w:uiPriority w:val="99"/>
    <w:semiHidden/>
    <w:rsid w:val="000073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4789">
      <w:bodyDiv w:val="1"/>
      <w:marLeft w:val="0"/>
      <w:marRight w:val="0"/>
      <w:marTop w:val="0"/>
      <w:marBottom w:val="0"/>
      <w:divBdr>
        <w:top w:val="none" w:sz="0" w:space="0" w:color="auto"/>
        <w:left w:val="none" w:sz="0" w:space="0" w:color="auto"/>
        <w:bottom w:val="none" w:sz="0" w:space="0" w:color="auto"/>
        <w:right w:val="none" w:sz="0" w:space="0" w:color="auto"/>
      </w:divBdr>
    </w:div>
    <w:div w:id="1296564762">
      <w:bodyDiv w:val="1"/>
      <w:marLeft w:val="0"/>
      <w:marRight w:val="0"/>
      <w:marTop w:val="0"/>
      <w:marBottom w:val="0"/>
      <w:divBdr>
        <w:top w:val="none" w:sz="0" w:space="0" w:color="auto"/>
        <w:left w:val="none" w:sz="0" w:space="0" w:color="auto"/>
        <w:bottom w:val="none" w:sz="0" w:space="0" w:color="auto"/>
        <w:right w:val="none" w:sz="0" w:space="0" w:color="auto"/>
      </w:divBdr>
      <w:divsChild>
        <w:div w:id="170678935">
          <w:marLeft w:val="0"/>
          <w:marRight w:val="0"/>
          <w:marTop w:val="0"/>
          <w:marBottom w:val="0"/>
          <w:divBdr>
            <w:top w:val="none" w:sz="0" w:space="0" w:color="auto"/>
            <w:left w:val="none" w:sz="0" w:space="0" w:color="auto"/>
            <w:bottom w:val="none" w:sz="0" w:space="0" w:color="auto"/>
            <w:right w:val="none" w:sz="0" w:space="0" w:color="auto"/>
          </w:divBdr>
          <w:divsChild>
            <w:div w:id="23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gb.upc.edu.cn/_upload/article/files/16/49/d77775ca4138a8d07e127732f133/a1034963-fa3f-4a90-abac-5635df7e58d3.doc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邹万全</dc:creator>
  <cp:keywords/>
  <dc:description/>
  <cp:lastModifiedBy>邹万全</cp:lastModifiedBy>
  <cp:revision>6</cp:revision>
  <dcterms:created xsi:type="dcterms:W3CDTF">2019-10-25T02:52:00Z</dcterms:created>
  <dcterms:modified xsi:type="dcterms:W3CDTF">2019-10-25T03:03:00Z</dcterms:modified>
</cp:coreProperties>
</file>